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0"/>
        <w:tblW w:w="0" w:type="auto"/>
        <w:tblLook w:val="04A0" w:firstRow="1" w:lastRow="0" w:firstColumn="1" w:lastColumn="0" w:noHBand="0" w:noVBand="1"/>
      </w:tblPr>
      <w:tblGrid>
        <w:gridCol w:w="1216"/>
        <w:gridCol w:w="966"/>
        <w:gridCol w:w="937"/>
        <w:gridCol w:w="1402"/>
        <w:gridCol w:w="1522"/>
        <w:gridCol w:w="683"/>
        <w:gridCol w:w="2300"/>
      </w:tblGrid>
      <w:tr w:rsidR="00CF308A" w:rsidTr="00A04476">
        <w:tc>
          <w:tcPr>
            <w:tcW w:w="2182" w:type="dxa"/>
            <w:gridSpan w:val="2"/>
            <w:tcBorders>
              <w:top w:val="thinThickSmallGap" w:sz="24" w:space="0" w:color="0070C0"/>
              <w:left w:val="nil"/>
              <w:bottom w:val="thinThickSmallGap" w:sz="24" w:space="0" w:color="0070C0"/>
              <w:right w:val="single" w:sz="2" w:space="0" w:color="auto"/>
            </w:tcBorders>
            <w:vAlign w:val="center"/>
          </w:tcPr>
          <w:p w:rsidR="00CF308A" w:rsidRDefault="00F27E61">
            <w:pPr>
              <w:jc w:val="center"/>
              <w:rPr>
                <w:rFonts w:asciiTheme="majorHAnsi" w:eastAsiaTheme="majorHAnsi" w:hAnsiTheme="majorHAnsi"/>
                <w:b/>
                <w:sz w:val="24"/>
                <w:szCs w:val="24"/>
              </w:rPr>
            </w:pPr>
            <w:r>
              <w:rPr>
                <w:rFonts w:asciiTheme="majorHAnsi" w:eastAsiaTheme="majorHAnsi" w:hAnsiTheme="majorHAnsi"/>
                <w:b/>
                <w:sz w:val="24"/>
                <w:szCs w:val="24"/>
              </w:rPr>
              <w:t>(재)환경재단</w:t>
            </w:r>
          </w:p>
        </w:tc>
        <w:tc>
          <w:tcPr>
            <w:tcW w:w="4544" w:type="dxa"/>
            <w:gridSpan w:val="4"/>
            <w:tcBorders>
              <w:top w:val="thinThickSmallGap" w:sz="24" w:space="0" w:color="0070C0"/>
              <w:left w:val="single" w:sz="2" w:space="0" w:color="auto"/>
              <w:bottom w:val="thinThickSmallGap" w:sz="24" w:space="0" w:color="0070C0"/>
              <w:right w:val="nil"/>
            </w:tcBorders>
          </w:tcPr>
          <w:p w:rsidR="00CF308A" w:rsidRDefault="00F27E61">
            <w:pPr>
              <w:jc w:val="center"/>
              <w:rPr>
                <w:rFonts w:asciiTheme="majorHAnsi" w:eastAsiaTheme="majorHAnsi" w:hAnsiTheme="majorHAnsi"/>
                <w:b/>
              </w:rPr>
            </w:pPr>
            <w:r>
              <w:rPr>
                <w:rFonts w:asciiTheme="majorHAnsi" w:eastAsiaTheme="majorHAnsi" w:hAnsiTheme="majorHAnsi"/>
                <w:b/>
                <w:sz w:val="52"/>
              </w:rPr>
              <w:t>보도자료</w:t>
            </w:r>
          </w:p>
        </w:tc>
        <w:tc>
          <w:tcPr>
            <w:tcW w:w="2300" w:type="dxa"/>
            <w:tcBorders>
              <w:top w:val="thinThickSmallGap" w:sz="24" w:space="0" w:color="0070C0"/>
              <w:left w:val="single" w:sz="2" w:space="0" w:color="auto"/>
              <w:bottom w:val="thinThickSmallGap" w:sz="24" w:space="0" w:color="0070C0"/>
              <w:right w:val="nil"/>
            </w:tcBorders>
            <w:vAlign w:val="center"/>
          </w:tcPr>
          <w:p w:rsidR="00CF308A" w:rsidRDefault="00A04476">
            <w:pPr>
              <w:spacing w:line="276" w:lineRule="auto"/>
              <w:jc w:val="right"/>
              <w:rPr>
                <w:rFonts w:asciiTheme="majorHAnsi" w:eastAsiaTheme="majorHAnsi" w:hAnsiTheme="majorHAnsi"/>
                <w:b/>
                <w:sz w:val="16"/>
                <w:szCs w:val="16"/>
              </w:rPr>
            </w:pPr>
            <w:r w:rsidRPr="00A04476">
              <w:rPr>
                <w:sz w:val="22"/>
              </w:rPr>
              <w:t>www.greenfund.org</w:t>
            </w:r>
            <w:r>
              <w:rPr>
                <w:rFonts w:asciiTheme="majorHAnsi" w:eastAsiaTheme="majorHAnsi" w:hAnsiTheme="majorHAnsi"/>
                <w:b/>
                <w:sz w:val="16"/>
                <w:szCs w:val="16"/>
              </w:rPr>
              <w:t xml:space="preserve"> </w:t>
            </w:r>
            <w:r w:rsidR="00F27E61">
              <w:rPr>
                <w:rFonts w:asciiTheme="majorHAnsi" w:eastAsiaTheme="majorHAnsi" w:hAnsiTheme="majorHAnsi"/>
                <w:b/>
                <w:sz w:val="16"/>
                <w:szCs w:val="16"/>
              </w:rPr>
              <w:t>02-2011-4300</w:t>
            </w:r>
          </w:p>
        </w:tc>
      </w:tr>
      <w:tr w:rsidR="00CF308A" w:rsidTr="00A04476">
        <w:tc>
          <w:tcPr>
            <w:tcW w:w="9026" w:type="dxa"/>
            <w:gridSpan w:val="7"/>
            <w:tcBorders>
              <w:top w:val="thinThickSmallGap" w:sz="24" w:space="0" w:color="0070C0"/>
              <w:left w:val="nil"/>
              <w:bottom w:val="thinThickSmallGap" w:sz="24" w:space="0" w:color="0070C0"/>
              <w:right w:val="single" w:sz="2" w:space="0" w:color="auto"/>
            </w:tcBorders>
            <w:shd w:val="clear" w:color="auto" w:fill="DAEEF3" w:themeFill="accent5" w:themeFillTint="33"/>
            <w:vAlign w:val="center"/>
          </w:tcPr>
          <w:p w:rsidR="00CF308A" w:rsidRDefault="00F27E61">
            <w:pPr>
              <w:jc w:val="center"/>
              <w:rPr>
                <w:rFonts w:asciiTheme="majorHAnsi" w:eastAsiaTheme="majorHAnsi" w:hAnsiTheme="majorHAnsi"/>
                <w:b/>
                <w:i/>
                <w:iCs/>
                <w:sz w:val="24"/>
                <w:szCs w:val="24"/>
              </w:rPr>
            </w:pPr>
            <w:r>
              <w:rPr>
                <w:rFonts w:asciiTheme="majorHAnsi" w:eastAsiaTheme="majorHAnsi" w:hAnsiTheme="majorHAnsi"/>
                <w:b/>
                <w:i/>
                <w:iCs/>
                <w:sz w:val="18"/>
                <w:szCs w:val="18"/>
              </w:rPr>
              <w:t>함께 지키는 아시아, 아시아의 그린허브. 환경재단, 그린리더와 세상을 바꿉니다.</w:t>
            </w:r>
          </w:p>
        </w:tc>
      </w:tr>
      <w:tr w:rsidR="00CF308A" w:rsidTr="00A04476">
        <w:trPr>
          <w:trHeight w:val="399"/>
        </w:trPr>
        <w:tc>
          <w:tcPr>
            <w:tcW w:w="1216" w:type="dxa"/>
            <w:tcBorders>
              <w:top w:val="thinThickSmallGap" w:sz="24" w:space="0" w:color="0070C0"/>
              <w:left w:val="nil"/>
              <w:bottom w:val="single" w:sz="12" w:space="0" w:color="4BACC6" w:themeColor="accent5"/>
              <w:right w:val="nil"/>
            </w:tcBorders>
            <w:shd w:val="clear" w:color="auto" w:fill="DAEEF3" w:themeFill="accent5" w:themeFillTint="33"/>
            <w:vAlign w:val="center"/>
          </w:tcPr>
          <w:p w:rsidR="00CF308A" w:rsidRDefault="00F27E61">
            <w:pPr>
              <w:spacing w:line="276" w:lineRule="auto"/>
              <w:jc w:val="center"/>
              <w:rPr>
                <w:rFonts w:asciiTheme="majorHAnsi" w:eastAsiaTheme="majorHAnsi" w:hAnsiTheme="majorHAnsi"/>
                <w:b/>
                <w:bCs/>
                <w:sz w:val="24"/>
                <w:szCs w:val="28"/>
              </w:rPr>
            </w:pPr>
            <w:proofErr w:type="spellStart"/>
            <w:r>
              <w:rPr>
                <w:rFonts w:asciiTheme="majorHAnsi" w:eastAsiaTheme="majorHAnsi" w:hAnsiTheme="majorHAnsi"/>
                <w:b/>
                <w:bCs/>
                <w:sz w:val="24"/>
                <w:szCs w:val="28"/>
              </w:rPr>
              <w:t>배포일시</w:t>
            </w:r>
            <w:proofErr w:type="spellEnd"/>
          </w:p>
        </w:tc>
        <w:tc>
          <w:tcPr>
            <w:tcW w:w="3305" w:type="dxa"/>
            <w:gridSpan w:val="3"/>
            <w:tcBorders>
              <w:top w:val="thinThickSmallGap" w:sz="24" w:space="0" w:color="0070C0"/>
              <w:left w:val="nil"/>
              <w:bottom w:val="single" w:sz="12" w:space="0" w:color="4BACC6"/>
              <w:right w:val="nil"/>
            </w:tcBorders>
            <w:vAlign w:val="center"/>
          </w:tcPr>
          <w:p w:rsidR="00CF308A" w:rsidRDefault="00F27E61">
            <w:pPr>
              <w:jc w:val="center"/>
              <w:rPr>
                <w:rFonts w:asciiTheme="majorHAnsi" w:eastAsiaTheme="majorHAnsi" w:hAnsiTheme="majorHAnsi"/>
                <w:b/>
                <w:bCs/>
                <w:sz w:val="24"/>
                <w:szCs w:val="24"/>
              </w:rPr>
            </w:pPr>
            <w:r>
              <w:rPr>
                <w:rFonts w:asciiTheme="majorHAnsi" w:eastAsiaTheme="majorHAnsi" w:hAnsiTheme="majorHAnsi"/>
                <w:b/>
                <w:bCs/>
                <w:sz w:val="24"/>
                <w:szCs w:val="24"/>
              </w:rPr>
              <w:t>2021년 9월 17일 (금요일)</w:t>
            </w:r>
          </w:p>
        </w:tc>
        <w:tc>
          <w:tcPr>
            <w:tcW w:w="1522" w:type="dxa"/>
            <w:tcBorders>
              <w:top w:val="thinThickSmallGap" w:sz="24" w:space="0" w:color="0070C0"/>
              <w:left w:val="nil"/>
              <w:bottom w:val="single" w:sz="12" w:space="0" w:color="4BACC6" w:themeColor="accent5"/>
              <w:right w:val="nil"/>
            </w:tcBorders>
            <w:shd w:val="clear" w:color="auto" w:fill="DAEEF3" w:themeFill="accent5" w:themeFillTint="33"/>
            <w:vAlign w:val="center"/>
          </w:tcPr>
          <w:p w:rsidR="00CF308A" w:rsidRDefault="00F27E61">
            <w:pPr>
              <w:jc w:val="center"/>
              <w:rPr>
                <w:rFonts w:asciiTheme="majorHAnsi" w:eastAsiaTheme="majorHAnsi" w:hAnsiTheme="majorHAnsi"/>
                <w:b/>
                <w:bCs/>
                <w:sz w:val="24"/>
                <w:szCs w:val="24"/>
              </w:rPr>
            </w:pPr>
            <w:r>
              <w:rPr>
                <w:rFonts w:asciiTheme="majorHAnsi" w:eastAsiaTheme="majorHAnsi" w:hAnsiTheme="majorHAnsi"/>
                <w:b/>
                <w:bCs/>
                <w:sz w:val="24"/>
                <w:szCs w:val="24"/>
              </w:rPr>
              <w:t>총 매수</w:t>
            </w:r>
          </w:p>
        </w:tc>
        <w:tc>
          <w:tcPr>
            <w:tcW w:w="2983" w:type="dxa"/>
            <w:gridSpan w:val="2"/>
            <w:tcBorders>
              <w:top w:val="thinThickSmallGap" w:sz="24" w:space="0" w:color="0070C0"/>
              <w:left w:val="nil"/>
              <w:bottom w:val="single" w:sz="12" w:space="0" w:color="4BACC6" w:themeColor="accent5"/>
              <w:right w:val="nil"/>
            </w:tcBorders>
            <w:vAlign w:val="center"/>
          </w:tcPr>
          <w:p w:rsidR="00CF308A" w:rsidRDefault="00F27E61">
            <w:pPr>
              <w:rPr>
                <w:rFonts w:asciiTheme="majorHAnsi" w:eastAsiaTheme="majorHAnsi" w:hAnsiTheme="majorHAnsi"/>
                <w:b/>
                <w:bCs/>
                <w:sz w:val="24"/>
                <w:szCs w:val="24"/>
              </w:rPr>
            </w:pPr>
            <w:r>
              <w:rPr>
                <w:rFonts w:asciiTheme="majorHAnsi" w:eastAsiaTheme="majorHAnsi" w:hAnsiTheme="majorHAnsi"/>
                <w:b/>
                <w:bCs/>
                <w:sz w:val="24"/>
                <w:szCs w:val="24"/>
              </w:rPr>
              <w:t>총 2매</w:t>
            </w:r>
          </w:p>
        </w:tc>
      </w:tr>
      <w:tr w:rsidR="00CF308A" w:rsidTr="00A04476">
        <w:trPr>
          <w:trHeight w:val="397"/>
        </w:trPr>
        <w:tc>
          <w:tcPr>
            <w:tcW w:w="1216" w:type="dxa"/>
            <w:tcBorders>
              <w:top w:val="single" w:sz="12" w:space="0" w:color="4BACC6" w:themeColor="accent5"/>
              <w:left w:val="nil"/>
              <w:bottom w:val="single" w:sz="12" w:space="0" w:color="4BACC6" w:themeColor="accent5"/>
              <w:right w:val="nil"/>
            </w:tcBorders>
            <w:shd w:val="clear" w:color="auto" w:fill="DAEEF3" w:themeFill="accent5" w:themeFillTint="33"/>
            <w:vAlign w:val="center"/>
          </w:tcPr>
          <w:p w:rsidR="00CF308A" w:rsidRDefault="00F27E61">
            <w:pPr>
              <w:jc w:val="center"/>
              <w:rPr>
                <w:rFonts w:asciiTheme="majorHAnsi" w:eastAsiaTheme="majorHAnsi" w:hAnsiTheme="majorHAnsi"/>
                <w:b/>
                <w:bCs/>
                <w:sz w:val="24"/>
                <w:szCs w:val="28"/>
              </w:rPr>
            </w:pPr>
            <w:r>
              <w:rPr>
                <w:rFonts w:asciiTheme="majorHAnsi" w:eastAsiaTheme="majorHAnsi" w:hAnsiTheme="majorHAnsi"/>
                <w:b/>
                <w:bCs/>
                <w:sz w:val="24"/>
                <w:szCs w:val="28"/>
              </w:rPr>
              <w:t>배포부서</w:t>
            </w:r>
          </w:p>
        </w:tc>
        <w:tc>
          <w:tcPr>
            <w:tcW w:w="1903" w:type="dxa"/>
            <w:gridSpan w:val="2"/>
            <w:tcBorders>
              <w:left w:val="nil"/>
              <w:right w:val="single" w:sz="12" w:space="0" w:color="F2F2F2"/>
            </w:tcBorders>
            <w:vAlign w:val="center"/>
          </w:tcPr>
          <w:p w:rsidR="00CF308A" w:rsidRDefault="00F27E61">
            <w:pPr>
              <w:rPr>
                <w:rFonts w:asciiTheme="majorHAnsi" w:eastAsiaTheme="majorHAnsi" w:hAnsiTheme="majorHAnsi"/>
                <w:szCs w:val="20"/>
              </w:rPr>
            </w:pPr>
            <w:r>
              <w:rPr>
                <w:rFonts w:asciiTheme="majorHAnsi" w:eastAsiaTheme="majorHAnsi" w:hAnsiTheme="majorHAnsi"/>
                <w:szCs w:val="20"/>
              </w:rPr>
              <w:t>그린커뮤니케이션</w:t>
            </w:r>
          </w:p>
        </w:tc>
        <w:tc>
          <w:tcPr>
            <w:tcW w:w="5907" w:type="dxa"/>
            <w:gridSpan w:val="4"/>
            <w:tcBorders>
              <w:left w:val="single" w:sz="12" w:space="0" w:color="F2F2F2"/>
              <w:right w:val="nil"/>
            </w:tcBorders>
            <w:vAlign w:val="center"/>
          </w:tcPr>
          <w:p w:rsidR="00CF308A" w:rsidRDefault="00F27E61">
            <w:pPr>
              <w:rPr>
                <w:rFonts w:asciiTheme="majorHAnsi" w:eastAsiaTheme="majorHAnsi" w:hAnsiTheme="majorHAnsi"/>
                <w:szCs w:val="20"/>
              </w:rPr>
            </w:pPr>
            <w:r>
              <w:rPr>
                <w:rFonts w:asciiTheme="majorHAnsi" w:eastAsiaTheme="majorHAnsi" w:hAnsiTheme="majorHAnsi"/>
                <w:szCs w:val="20"/>
              </w:rPr>
              <w:t>부장 임지은 02-2011-4399, 선임PD 박진희 02-2011-4350</w:t>
            </w:r>
          </w:p>
        </w:tc>
      </w:tr>
      <w:tr w:rsidR="00CF308A" w:rsidTr="00A04476">
        <w:trPr>
          <w:trHeight w:val="397"/>
        </w:trPr>
        <w:tc>
          <w:tcPr>
            <w:tcW w:w="1216" w:type="dxa"/>
            <w:tcBorders>
              <w:top w:val="single" w:sz="12" w:space="0" w:color="4BACC6" w:themeColor="accent5"/>
              <w:left w:val="nil"/>
              <w:bottom w:val="single" w:sz="12" w:space="0" w:color="4BACC6" w:themeColor="accent5"/>
              <w:right w:val="nil"/>
            </w:tcBorders>
            <w:shd w:val="clear" w:color="auto" w:fill="DAEEF3" w:themeFill="accent5" w:themeFillTint="33"/>
            <w:vAlign w:val="center"/>
          </w:tcPr>
          <w:p w:rsidR="00CF308A" w:rsidRDefault="00F27E61">
            <w:pPr>
              <w:jc w:val="center"/>
              <w:rPr>
                <w:rFonts w:asciiTheme="majorHAnsi" w:eastAsiaTheme="majorHAnsi" w:hAnsiTheme="majorHAnsi"/>
                <w:b/>
                <w:bCs/>
                <w:sz w:val="24"/>
                <w:szCs w:val="28"/>
              </w:rPr>
            </w:pPr>
            <w:r>
              <w:rPr>
                <w:rFonts w:asciiTheme="majorHAnsi" w:eastAsiaTheme="majorHAnsi" w:hAnsiTheme="majorHAnsi"/>
                <w:b/>
                <w:bCs/>
                <w:sz w:val="24"/>
                <w:szCs w:val="28"/>
              </w:rPr>
              <w:t>작성부서</w:t>
            </w:r>
          </w:p>
        </w:tc>
        <w:tc>
          <w:tcPr>
            <w:tcW w:w="1903" w:type="dxa"/>
            <w:gridSpan w:val="2"/>
            <w:tcBorders>
              <w:top w:val="single" w:sz="12" w:space="0" w:color="4BACC6" w:themeColor="accent5"/>
              <w:left w:val="nil"/>
              <w:bottom w:val="single" w:sz="12" w:space="0" w:color="4BACC6" w:themeColor="accent5"/>
              <w:right w:val="single" w:sz="12" w:space="0" w:color="F2F2F2"/>
            </w:tcBorders>
            <w:vAlign w:val="center"/>
          </w:tcPr>
          <w:p w:rsidR="00CF308A" w:rsidRDefault="00F27E61">
            <w:pPr>
              <w:rPr>
                <w:rFonts w:asciiTheme="majorHAnsi" w:eastAsiaTheme="majorHAnsi" w:hAnsiTheme="majorHAnsi"/>
                <w:szCs w:val="20"/>
              </w:rPr>
            </w:pPr>
            <w:r>
              <w:rPr>
                <w:rFonts w:asciiTheme="majorHAnsi" w:eastAsiaTheme="majorHAnsi" w:hAnsiTheme="majorHAnsi"/>
                <w:szCs w:val="20"/>
              </w:rPr>
              <w:t>그린커뮤니케이션</w:t>
            </w:r>
          </w:p>
        </w:tc>
        <w:tc>
          <w:tcPr>
            <w:tcW w:w="5907" w:type="dxa"/>
            <w:gridSpan w:val="4"/>
            <w:tcBorders>
              <w:top w:val="single" w:sz="12" w:space="0" w:color="4BACC6" w:themeColor="accent5"/>
              <w:left w:val="single" w:sz="12" w:space="0" w:color="F2F2F2"/>
              <w:bottom w:val="single" w:sz="12" w:space="0" w:color="4BACC6" w:themeColor="accent5"/>
              <w:right w:val="nil"/>
            </w:tcBorders>
            <w:vAlign w:val="center"/>
          </w:tcPr>
          <w:p w:rsidR="00CF308A" w:rsidRDefault="00F27E61">
            <w:pPr>
              <w:rPr>
                <w:rFonts w:asciiTheme="majorHAnsi" w:eastAsiaTheme="majorHAnsi" w:hAnsiTheme="majorHAnsi"/>
                <w:szCs w:val="20"/>
              </w:rPr>
            </w:pPr>
            <w:r>
              <w:rPr>
                <w:rFonts w:asciiTheme="majorHAnsi" w:eastAsiaTheme="majorHAnsi" w:hAnsiTheme="majorHAnsi"/>
                <w:szCs w:val="20"/>
              </w:rPr>
              <w:t>부장 임지은 02-2011-4399, 선임PD 박진희 02-2011-4350</w:t>
            </w:r>
          </w:p>
        </w:tc>
      </w:tr>
      <w:tr w:rsidR="00CF308A" w:rsidTr="00A04476">
        <w:trPr>
          <w:trHeight w:val="397"/>
        </w:trPr>
        <w:tc>
          <w:tcPr>
            <w:tcW w:w="1216" w:type="dxa"/>
            <w:tcBorders>
              <w:top w:val="single" w:sz="12" w:space="0" w:color="4BACC6" w:themeColor="accent5"/>
              <w:left w:val="nil"/>
              <w:bottom w:val="thinThickSmallGap" w:sz="24" w:space="0" w:color="0070C0"/>
              <w:right w:val="nil"/>
            </w:tcBorders>
            <w:shd w:val="clear" w:color="auto" w:fill="DAEEF3" w:themeFill="accent5" w:themeFillTint="33"/>
            <w:vAlign w:val="center"/>
          </w:tcPr>
          <w:p w:rsidR="00CF308A" w:rsidRDefault="00F27E61">
            <w:pPr>
              <w:jc w:val="center"/>
              <w:rPr>
                <w:rFonts w:asciiTheme="majorHAnsi" w:eastAsiaTheme="majorHAnsi" w:hAnsiTheme="majorHAnsi"/>
                <w:b/>
                <w:bCs/>
                <w:sz w:val="24"/>
                <w:szCs w:val="28"/>
              </w:rPr>
            </w:pPr>
            <w:proofErr w:type="spellStart"/>
            <w:r>
              <w:rPr>
                <w:rFonts w:asciiTheme="majorHAnsi" w:eastAsiaTheme="majorHAnsi" w:hAnsiTheme="majorHAnsi"/>
                <w:b/>
                <w:bCs/>
                <w:sz w:val="24"/>
                <w:szCs w:val="28"/>
              </w:rPr>
              <w:t>보도일시</w:t>
            </w:r>
            <w:proofErr w:type="spellEnd"/>
          </w:p>
        </w:tc>
        <w:tc>
          <w:tcPr>
            <w:tcW w:w="7810" w:type="dxa"/>
            <w:gridSpan w:val="6"/>
            <w:tcBorders>
              <w:top w:val="single" w:sz="12" w:space="0" w:color="4BACC6" w:themeColor="accent5"/>
              <w:left w:val="nil"/>
              <w:bottom w:val="thinThickSmallGap" w:sz="24" w:space="0" w:color="0070C0"/>
              <w:right w:val="nil"/>
            </w:tcBorders>
            <w:vAlign w:val="center"/>
          </w:tcPr>
          <w:p w:rsidR="00CF308A" w:rsidRDefault="00F27E61">
            <w:pPr>
              <w:jc w:val="center"/>
              <w:rPr>
                <w:rFonts w:asciiTheme="majorHAnsi" w:eastAsiaTheme="majorHAnsi" w:hAnsiTheme="majorHAnsi"/>
                <w:sz w:val="24"/>
                <w:szCs w:val="24"/>
              </w:rPr>
            </w:pPr>
            <w:r>
              <w:rPr>
                <w:rFonts w:asciiTheme="majorHAnsi" w:eastAsiaTheme="majorHAnsi" w:hAnsiTheme="majorHAnsi"/>
                <w:b/>
                <w:bCs/>
                <w:sz w:val="24"/>
                <w:szCs w:val="24"/>
              </w:rPr>
              <w:t>즉시 보도 가능합니다.</w:t>
            </w:r>
          </w:p>
        </w:tc>
      </w:tr>
    </w:tbl>
    <w:p w:rsidR="00CF308A" w:rsidRDefault="00CF308A">
      <w:pPr>
        <w:pStyle w:val="a4"/>
        <w:spacing w:line="240" w:lineRule="auto"/>
        <w:jc w:val="center"/>
        <w:rPr>
          <w:rFonts w:asciiTheme="majorHAnsi" w:eastAsiaTheme="majorHAnsi" w:hAnsiTheme="majorHAnsi"/>
          <w:b/>
          <w:bCs/>
          <w:sz w:val="24"/>
          <w:szCs w:val="24"/>
        </w:rPr>
      </w:pPr>
    </w:p>
    <w:tbl>
      <w:tblPr>
        <w:tblStyle w:val="10"/>
        <w:tblW w:w="918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180"/>
      </w:tblGrid>
      <w:tr w:rsidR="00CF308A">
        <w:tc>
          <w:tcPr>
            <w:tcW w:w="9180" w:type="dxa"/>
            <w:shd w:val="clear" w:color="auto" w:fill="EDEBDF"/>
          </w:tcPr>
          <w:p w:rsidR="00CF308A" w:rsidRDefault="00F27E61">
            <w:pPr>
              <w:pStyle w:val="a4"/>
              <w:spacing w:line="240" w:lineRule="auto"/>
              <w:jc w:val="center"/>
              <w:rPr>
                <w:rFonts w:asciiTheme="majorHAnsi" w:eastAsiaTheme="majorHAnsi" w:hAnsiTheme="majorHAnsi"/>
                <w:b/>
                <w:bCs/>
                <w:sz w:val="36"/>
                <w:szCs w:val="36"/>
              </w:rPr>
            </w:pPr>
            <w:bookmarkStart w:id="0" w:name="_GoBack"/>
            <w:r>
              <w:rPr>
                <w:rFonts w:asciiTheme="majorHAnsi" w:eastAsiaTheme="majorHAnsi" w:hAnsiTheme="majorHAnsi"/>
                <w:b/>
                <w:bCs/>
                <w:sz w:val="36"/>
                <w:szCs w:val="36"/>
              </w:rPr>
              <w:t xml:space="preserve">환경재단, </w:t>
            </w:r>
            <w:proofErr w:type="spellStart"/>
            <w:r>
              <w:rPr>
                <w:rFonts w:asciiTheme="majorHAnsi" w:eastAsiaTheme="majorHAnsi" w:hAnsiTheme="majorHAnsi"/>
                <w:b/>
                <w:bCs/>
                <w:sz w:val="36"/>
                <w:szCs w:val="36"/>
              </w:rPr>
              <w:t>닐슨코리아와</w:t>
            </w:r>
            <w:proofErr w:type="spellEnd"/>
            <w:r>
              <w:rPr>
                <w:rFonts w:asciiTheme="majorHAnsi" w:eastAsiaTheme="majorHAnsi" w:hAnsiTheme="majorHAnsi"/>
                <w:b/>
                <w:bCs/>
                <w:sz w:val="36"/>
                <w:szCs w:val="36"/>
              </w:rPr>
              <w:t xml:space="preserve"> </w:t>
            </w:r>
          </w:p>
          <w:p w:rsidR="00CF308A" w:rsidRDefault="00F27E61">
            <w:pPr>
              <w:pStyle w:val="a4"/>
              <w:spacing w:line="240" w:lineRule="auto"/>
              <w:jc w:val="center"/>
              <w:rPr>
                <w:rFonts w:asciiTheme="majorHAnsi" w:eastAsiaTheme="majorHAnsi" w:hAnsiTheme="majorHAnsi"/>
                <w:b/>
                <w:bCs/>
                <w:sz w:val="36"/>
                <w:szCs w:val="36"/>
              </w:rPr>
            </w:pPr>
            <w:r>
              <w:rPr>
                <w:rFonts w:asciiTheme="majorHAnsi" w:eastAsiaTheme="majorHAnsi" w:hAnsiTheme="majorHAnsi"/>
                <w:b/>
                <w:bCs/>
                <w:sz w:val="36"/>
                <w:szCs w:val="36"/>
              </w:rPr>
              <w:t>추석 맞이 친환경 소비에 대한 일반 국민 조사 발표</w:t>
            </w:r>
          </w:p>
          <w:bookmarkEnd w:id="0"/>
          <w:p w:rsidR="00CF308A" w:rsidRDefault="00F27E61">
            <w:pPr>
              <w:pStyle w:val="a4"/>
              <w:spacing w:line="240" w:lineRule="auto"/>
              <w:jc w:val="left"/>
              <w:rPr>
                <w:rFonts w:asciiTheme="majorHAnsi" w:eastAsiaTheme="majorHAnsi" w:hAnsiTheme="majorHAnsi"/>
                <w:b/>
                <w:bCs/>
                <w:sz w:val="24"/>
                <w:szCs w:val="24"/>
              </w:rPr>
            </w:pPr>
            <w:r>
              <w:rPr>
                <w:rFonts w:asciiTheme="majorHAnsi" w:eastAsiaTheme="majorHAnsi" w:hAnsiTheme="majorHAnsi"/>
                <w:b/>
                <w:bCs/>
                <w:sz w:val="24"/>
                <w:szCs w:val="24"/>
              </w:rPr>
              <w:t>□ 국민의 91.7%, 기후위기의 심각성 체감</w:t>
            </w:r>
          </w:p>
          <w:p w:rsidR="00CF308A" w:rsidRDefault="00F27E61">
            <w:pPr>
              <w:pStyle w:val="a4"/>
              <w:spacing w:line="240" w:lineRule="auto"/>
              <w:jc w:val="left"/>
              <w:rPr>
                <w:rFonts w:asciiTheme="majorHAnsi" w:eastAsiaTheme="majorHAnsi" w:hAnsiTheme="majorHAnsi"/>
                <w:b/>
                <w:bCs/>
                <w:sz w:val="24"/>
                <w:szCs w:val="24"/>
              </w:rPr>
            </w:pPr>
            <w:r>
              <w:rPr>
                <w:rFonts w:asciiTheme="majorHAnsi" w:eastAsiaTheme="majorHAnsi" w:hAnsiTheme="majorHAnsi"/>
                <w:b/>
                <w:bCs/>
                <w:sz w:val="24"/>
                <w:szCs w:val="24"/>
              </w:rPr>
              <w:t>□ 친환경 소비를 해야 하는 가장 큰 이유, '탄소 배출량을 줄여 기후위기 대응'</w:t>
            </w:r>
          </w:p>
          <w:p w:rsidR="00CF308A" w:rsidRDefault="00F27E61">
            <w:pPr>
              <w:pStyle w:val="a4"/>
              <w:spacing w:line="240" w:lineRule="auto"/>
              <w:ind w:left="240" w:hangingChars="100" w:hanging="240"/>
              <w:jc w:val="left"/>
              <w:rPr>
                <w:rFonts w:asciiTheme="majorHAnsi" w:eastAsiaTheme="majorHAnsi" w:hAnsiTheme="majorHAnsi"/>
                <w:b/>
                <w:bCs/>
                <w:sz w:val="24"/>
                <w:szCs w:val="24"/>
              </w:rPr>
            </w:pPr>
            <w:r>
              <w:rPr>
                <w:rFonts w:asciiTheme="majorHAnsi" w:eastAsiaTheme="majorHAnsi" w:hAnsiTheme="majorHAnsi"/>
                <w:b/>
                <w:bCs/>
                <w:sz w:val="24"/>
                <w:szCs w:val="24"/>
              </w:rPr>
              <w:t>□ 친환경 소비가 어려운 이유, ‘일반소비보다 불편해서</w:t>
            </w:r>
            <w:r w:rsidR="00EF1B08">
              <w:rPr>
                <w:rFonts w:asciiTheme="majorHAnsi" w:eastAsiaTheme="majorHAnsi" w:hAnsiTheme="majorHAnsi"/>
                <w:b/>
                <w:bCs/>
                <w:sz w:val="24"/>
                <w:szCs w:val="24"/>
              </w:rPr>
              <w:t>’</w:t>
            </w:r>
          </w:p>
        </w:tc>
      </w:tr>
    </w:tbl>
    <w:p w:rsidR="00CF308A" w:rsidRDefault="00CF308A">
      <w:pPr>
        <w:pStyle w:val="af"/>
        <w:rPr>
          <w:sz w:val="22"/>
          <w:szCs w:val="24"/>
        </w:rPr>
      </w:pPr>
    </w:p>
    <w:p w:rsidR="00CF308A" w:rsidRPr="00F05A5C" w:rsidRDefault="00F27E61">
      <w:pPr>
        <w:pBdr>
          <w:top w:val="nil"/>
          <w:left w:val="nil"/>
          <w:bottom w:val="nil"/>
          <w:right w:val="nil"/>
          <w:between w:val="nil"/>
        </w:pBdr>
        <w:spacing w:after="0" w:line="240" w:lineRule="auto"/>
        <w:rPr>
          <w:rFonts w:asciiTheme="minorEastAsia" w:hAnsiTheme="minorEastAsia"/>
          <w:color w:val="000000"/>
          <w:sz w:val="22"/>
        </w:rPr>
      </w:pPr>
      <w:r w:rsidRPr="00F05A5C">
        <w:rPr>
          <w:rFonts w:asciiTheme="minorEastAsia" w:hAnsiTheme="minorEastAsia"/>
          <w:color w:val="000000"/>
          <w:sz w:val="22"/>
        </w:rPr>
        <w:t xml:space="preserve">환경재단(이사장 </w:t>
      </w:r>
      <w:proofErr w:type="spellStart"/>
      <w:r w:rsidRPr="00F05A5C">
        <w:rPr>
          <w:rFonts w:asciiTheme="minorEastAsia" w:hAnsiTheme="minorEastAsia"/>
          <w:color w:val="000000"/>
          <w:sz w:val="22"/>
        </w:rPr>
        <w:t>최열</w:t>
      </w:r>
      <w:proofErr w:type="spellEnd"/>
      <w:r w:rsidRPr="00F05A5C">
        <w:rPr>
          <w:rFonts w:asciiTheme="minorEastAsia" w:hAnsiTheme="minorEastAsia"/>
          <w:color w:val="000000"/>
          <w:sz w:val="22"/>
        </w:rPr>
        <w:t xml:space="preserve">)이 글로벌 통합 정보 분석 기업 </w:t>
      </w:r>
      <w:proofErr w:type="spellStart"/>
      <w:r w:rsidRPr="00F05A5C">
        <w:rPr>
          <w:rFonts w:asciiTheme="minorEastAsia" w:hAnsiTheme="minorEastAsia"/>
          <w:color w:val="000000"/>
          <w:sz w:val="22"/>
        </w:rPr>
        <w:t>닐슨</w:t>
      </w:r>
      <w:proofErr w:type="spellEnd"/>
      <w:r w:rsidRPr="00F05A5C">
        <w:rPr>
          <w:rFonts w:asciiTheme="minorEastAsia" w:hAnsiTheme="minorEastAsia"/>
          <w:color w:val="000000"/>
          <w:sz w:val="22"/>
        </w:rPr>
        <w:t>IQ코리아와 함께 추석을 맞아  '친환경 소비에 대한 일반국민 조사'</w:t>
      </w:r>
      <w:proofErr w:type="spellStart"/>
      <w:r w:rsidRPr="00F05A5C">
        <w:rPr>
          <w:rFonts w:asciiTheme="minorEastAsia" w:hAnsiTheme="minorEastAsia"/>
          <w:color w:val="000000"/>
          <w:sz w:val="22"/>
        </w:rPr>
        <w:t>를</w:t>
      </w:r>
      <w:proofErr w:type="spellEnd"/>
      <w:r w:rsidRPr="00F05A5C">
        <w:rPr>
          <w:rFonts w:asciiTheme="minorEastAsia" w:hAnsiTheme="minorEastAsia"/>
          <w:color w:val="000000"/>
          <w:sz w:val="22"/>
        </w:rPr>
        <w:t xml:space="preserve"> 17일 발표했다. </w:t>
      </w:r>
    </w:p>
    <w:p w:rsidR="00CF308A" w:rsidRPr="00F05A5C" w:rsidRDefault="00CF308A">
      <w:pPr>
        <w:pStyle w:val="af"/>
        <w:rPr>
          <w:rFonts w:asciiTheme="minorEastAsia" w:eastAsiaTheme="minorEastAsia" w:hAnsiTheme="minorEastAsia"/>
          <w:sz w:val="22"/>
          <w:szCs w:val="24"/>
        </w:rPr>
      </w:pPr>
    </w:p>
    <w:p w:rsidR="00CF308A" w:rsidRPr="00F05A5C" w:rsidRDefault="00F27E61">
      <w:pPr>
        <w:pStyle w:val="af"/>
        <w:rPr>
          <w:rFonts w:asciiTheme="minorEastAsia" w:eastAsiaTheme="minorEastAsia" w:hAnsiTheme="minorEastAsia"/>
          <w:color w:val="000000"/>
          <w:sz w:val="22"/>
          <w:szCs w:val="24"/>
        </w:rPr>
      </w:pPr>
      <w:r w:rsidRPr="00F05A5C">
        <w:rPr>
          <w:rFonts w:asciiTheme="minorEastAsia" w:eastAsiaTheme="minorEastAsia" w:hAnsiTheme="minorEastAsia"/>
          <w:color w:val="000000"/>
          <w:sz w:val="22"/>
        </w:rPr>
        <w:t xml:space="preserve">'친환경 소비에 대한 일반국민 조사' 발표에 따르면 전체의 91.7%가 현재 기후위기 심각성을 체감하고 있으며, 이러한 기후변화가 나의 소비와 상관이 있다고 인식하는 비율도 71.7%로 높게 나타났다. 기후변화와 나의 소비와의 상관성은 남성보다는 여성, 젊은 층 보다는 </w:t>
      </w:r>
      <w:proofErr w:type="spellStart"/>
      <w:r w:rsidRPr="00F05A5C">
        <w:rPr>
          <w:rFonts w:asciiTheme="minorEastAsia" w:eastAsiaTheme="minorEastAsia" w:hAnsiTheme="minorEastAsia"/>
          <w:color w:val="000000"/>
          <w:sz w:val="22"/>
        </w:rPr>
        <w:t>고연령층에서</w:t>
      </w:r>
      <w:proofErr w:type="spellEnd"/>
      <w:r w:rsidRPr="00F05A5C">
        <w:rPr>
          <w:rFonts w:asciiTheme="minorEastAsia" w:eastAsiaTheme="minorEastAsia" w:hAnsiTheme="minorEastAsia"/>
          <w:color w:val="000000"/>
          <w:sz w:val="22"/>
        </w:rPr>
        <w:t xml:space="preserve"> 높았다.</w:t>
      </w:r>
    </w:p>
    <w:p w:rsidR="00CF308A" w:rsidRPr="00F05A5C" w:rsidRDefault="00CF308A">
      <w:pPr>
        <w:pStyle w:val="af"/>
        <w:rPr>
          <w:rFonts w:asciiTheme="minorEastAsia" w:eastAsiaTheme="minorEastAsia" w:hAnsiTheme="minorEastAsia"/>
          <w:color w:val="000000"/>
          <w:sz w:val="22"/>
          <w:szCs w:val="24"/>
        </w:rPr>
      </w:pPr>
    </w:p>
    <w:p w:rsidR="00CF308A" w:rsidRPr="00F05A5C" w:rsidRDefault="00F27E61">
      <w:pPr>
        <w:pStyle w:val="af"/>
        <w:rPr>
          <w:rFonts w:asciiTheme="minorEastAsia" w:eastAsiaTheme="minorEastAsia" w:hAnsiTheme="minorEastAsia"/>
          <w:color w:val="000000"/>
          <w:sz w:val="22"/>
          <w:szCs w:val="24"/>
        </w:rPr>
      </w:pPr>
      <w:r w:rsidRPr="00F05A5C">
        <w:rPr>
          <w:rFonts w:asciiTheme="minorEastAsia" w:eastAsiaTheme="minorEastAsia" w:hAnsiTheme="minorEastAsia"/>
          <w:color w:val="000000"/>
          <w:sz w:val="22"/>
        </w:rPr>
        <w:t>친환경 소비를 해야 하는 이유로는 △'탄소 배출량을 줄여 기후위기에 대응하기 위해서'(40.5%), △'쓰레기로 인한 토양오염이나 해양오염 등 환경오염을 줄이기 위해서'(38.4%)라고 인식했다</w:t>
      </w:r>
    </w:p>
    <w:p w:rsidR="00CF308A" w:rsidRPr="00F05A5C" w:rsidRDefault="00CF308A">
      <w:pPr>
        <w:pStyle w:val="af"/>
        <w:rPr>
          <w:rFonts w:asciiTheme="minorEastAsia" w:eastAsiaTheme="minorEastAsia" w:hAnsiTheme="minorEastAsia"/>
          <w:sz w:val="22"/>
          <w:szCs w:val="24"/>
        </w:rPr>
      </w:pPr>
    </w:p>
    <w:p w:rsidR="00CF308A" w:rsidRPr="00F05A5C" w:rsidRDefault="00F27E61">
      <w:pPr>
        <w:pBdr>
          <w:top w:val="nil"/>
          <w:left w:val="nil"/>
          <w:bottom w:val="nil"/>
          <w:right w:val="nil"/>
          <w:between w:val="nil"/>
        </w:pBdr>
        <w:spacing w:after="0" w:line="240" w:lineRule="auto"/>
        <w:rPr>
          <w:rFonts w:asciiTheme="minorEastAsia" w:hAnsiTheme="minorEastAsia"/>
          <w:color w:val="000000"/>
          <w:sz w:val="22"/>
        </w:rPr>
      </w:pPr>
      <w:r w:rsidRPr="00F05A5C">
        <w:rPr>
          <w:rFonts w:asciiTheme="minorEastAsia" w:hAnsiTheme="minorEastAsia"/>
          <w:color w:val="000000"/>
          <w:sz w:val="22"/>
        </w:rPr>
        <w:t>응답자의 55.1%가 친환경 소비를 선호하고 있었으며 실천에 있어서도 자신의 소비 중 절반 이상을 친환경 소비로 한다는 응답이 58.3%로 나타나, 친환경적 소비에 대한 인식이 실천으로도 이어지고 있는 것으로 파악되었다. 친환경적 소비는 연령대가 높을수록, 기혼이며 자녀가 많을수록 빈도가 높았다.</w:t>
      </w:r>
    </w:p>
    <w:p w:rsidR="00CF308A" w:rsidRPr="00F05A5C" w:rsidRDefault="00CF308A">
      <w:pPr>
        <w:pStyle w:val="af"/>
        <w:rPr>
          <w:rFonts w:asciiTheme="minorEastAsia" w:eastAsiaTheme="minorEastAsia" w:hAnsiTheme="minorEastAsia"/>
          <w:sz w:val="22"/>
          <w:szCs w:val="24"/>
        </w:rPr>
      </w:pPr>
    </w:p>
    <w:p w:rsidR="00CF308A" w:rsidRPr="00F05A5C" w:rsidRDefault="00F27E61">
      <w:pPr>
        <w:pBdr>
          <w:top w:val="nil"/>
          <w:left w:val="nil"/>
          <w:bottom w:val="nil"/>
          <w:right w:val="nil"/>
          <w:between w:val="nil"/>
        </w:pBdr>
        <w:spacing w:after="0" w:line="240" w:lineRule="auto"/>
        <w:rPr>
          <w:rFonts w:asciiTheme="minorEastAsia" w:hAnsiTheme="minorEastAsia"/>
          <w:color w:val="000000"/>
          <w:sz w:val="22"/>
        </w:rPr>
      </w:pPr>
      <w:r w:rsidRPr="00F05A5C">
        <w:rPr>
          <w:rFonts w:asciiTheme="minorEastAsia" w:hAnsiTheme="minorEastAsia"/>
          <w:color w:val="000000"/>
          <w:sz w:val="22"/>
        </w:rPr>
        <w:t>그러나 아직 친환경 소비에 대해 유보적이거나 부정적인 생각을 하는 응답자가 44.9%였으며, 친환경 소비를 거의 하지 못한다는 비율도 14.9%로 나타나, 친환경 소비에 대한 인식 강화가 지속적으로 필요한 것으로 파악되었다.</w:t>
      </w:r>
    </w:p>
    <w:p w:rsidR="00CF308A" w:rsidRPr="00F05A5C" w:rsidRDefault="00CF308A">
      <w:pPr>
        <w:pBdr>
          <w:top w:val="nil"/>
          <w:left w:val="nil"/>
          <w:bottom w:val="nil"/>
          <w:right w:val="nil"/>
          <w:between w:val="nil"/>
        </w:pBdr>
        <w:spacing w:after="0" w:line="240" w:lineRule="auto"/>
        <w:rPr>
          <w:rFonts w:asciiTheme="minorEastAsia" w:hAnsiTheme="minorEastAsia"/>
          <w:color w:val="000000"/>
          <w:sz w:val="22"/>
        </w:rPr>
      </w:pPr>
    </w:p>
    <w:p w:rsidR="00CF308A" w:rsidRPr="00F05A5C" w:rsidRDefault="00F27E61">
      <w:pPr>
        <w:pBdr>
          <w:top w:val="nil"/>
          <w:left w:val="nil"/>
          <w:bottom w:val="nil"/>
          <w:right w:val="nil"/>
          <w:between w:val="nil"/>
        </w:pBdr>
        <w:spacing w:after="0" w:line="240" w:lineRule="auto"/>
        <w:rPr>
          <w:rFonts w:asciiTheme="minorEastAsia" w:hAnsiTheme="minorEastAsia"/>
          <w:color w:val="000000"/>
          <w:sz w:val="22"/>
        </w:rPr>
      </w:pPr>
      <w:r w:rsidRPr="00F05A5C">
        <w:rPr>
          <w:rFonts w:asciiTheme="minorEastAsia" w:hAnsiTheme="minorEastAsia"/>
          <w:color w:val="000000"/>
          <w:sz w:val="22"/>
        </w:rPr>
        <w:t xml:space="preserve">친환경 소비가 중요함에도 실천하지 못하는 전반적인 이유로는 '친환경 소비를 하는 과정이나 방식이 일반소비보다 불편해서'(32.4%)였으나, 실제 친환경 소비를 하는 사람들의 경우에는 </w:t>
      </w:r>
      <w:proofErr w:type="spellStart"/>
      <w:r w:rsidRPr="00F05A5C">
        <w:rPr>
          <w:rFonts w:asciiTheme="minorEastAsia" w:hAnsiTheme="minorEastAsia"/>
          <w:color w:val="000000"/>
          <w:sz w:val="22"/>
        </w:rPr>
        <w:t>불편성</w:t>
      </w:r>
      <w:proofErr w:type="spellEnd"/>
      <w:r w:rsidRPr="00F05A5C">
        <w:rPr>
          <w:rFonts w:asciiTheme="minorEastAsia" w:hAnsiTheme="minorEastAsia"/>
          <w:color w:val="000000"/>
          <w:sz w:val="22"/>
        </w:rPr>
        <w:t xml:space="preserve"> 보다는 비용 부담에 대한 이슈를 제기했다.</w:t>
      </w:r>
    </w:p>
    <w:p w:rsidR="00CF308A" w:rsidRPr="00F05A5C" w:rsidRDefault="00CF308A">
      <w:pPr>
        <w:pBdr>
          <w:top w:val="nil"/>
          <w:left w:val="nil"/>
          <w:bottom w:val="nil"/>
          <w:right w:val="nil"/>
          <w:between w:val="nil"/>
        </w:pBdr>
        <w:spacing w:after="0" w:line="240" w:lineRule="auto"/>
        <w:rPr>
          <w:rFonts w:asciiTheme="minorEastAsia" w:hAnsiTheme="minorEastAsia"/>
          <w:color w:val="000000"/>
          <w:sz w:val="22"/>
        </w:rPr>
      </w:pPr>
    </w:p>
    <w:p w:rsidR="00CF308A" w:rsidRPr="00F05A5C" w:rsidRDefault="00F27E61">
      <w:pPr>
        <w:pBdr>
          <w:top w:val="nil"/>
          <w:left w:val="nil"/>
          <w:bottom w:val="nil"/>
          <w:right w:val="nil"/>
          <w:between w:val="nil"/>
        </w:pBdr>
        <w:spacing w:after="0" w:line="240" w:lineRule="auto"/>
        <w:rPr>
          <w:rFonts w:asciiTheme="minorEastAsia" w:hAnsiTheme="minorEastAsia"/>
          <w:color w:val="000000"/>
          <w:sz w:val="22"/>
        </w:rPr>
      </w:pPr>
      <w:r w:rsidRPr="00F05A5C">
        <w:rPr>
          <w:rFonts w:asciiTheme="minorEastAsia" w:hAnsiTheme="minorEastAsia"/>
          <w:color w:val="000000"/>
          <w:sz w:val="22"/>
        </w:rPr>
        <w:t>가장 시급한 친환경 소비 방식으로 '과대 포장과 같은 제품 포장 자체 축소'(47.1%)를 가장 많이 꼽았으나, 20대의 경우 '음식 배달 시 포장구매 용기 등을 축소'(23.7%)를 보다 시급하게 생각했다.</w:t>
      </w:r>
    </w:p>
    <w:p w:rsidR="00CF308A" w:rsidRPr="00F05A5C" w:rsidRDefault="00CF308A">
      <w:pPr>
        <w:pBdr>
          <w:top w:val="nil"/>
          <w:left w:val="nil"/>
          <w:bottom w:val="nil"/>
          <w:right w:val="nil"/>
          <w:between w:val="nil"/>
        </w:pBdr>
        <w:spacing w:after="0" w:line="240" w:lineRule="auto"/>
        <w:rPr>
          <w:rFonts w:asciiTheme="minorEastAsia" w:hAnsiTheme="minorEastAsia"/>
          <w:b/>
          <w:color w:val="38761D"/>
          <w:sz w:val="22"/>
        </w:rPr>
      </w:pPr>
    </w:p>
    <w:p w:rsidR="00CF308A" w:rsidRPr="00F05A5C" w:rsidRDefault="00F27E61">
      <w:pPr>
        <w:pStyle w:val="af"/>
        <w:rPr>
          <w:rFonts w:asciiTheme="minorEastAsia" w:eastAsiaTheme="minorEastAsia" w:hAnsiTheme="minorEastAsia"/>
          <w:sz w:val="22"/>
          <w:szCs w:val="24"/>
        </w:rPr>
      </w:pPr>
      <w:r w:rsidRPr="00F05A5C">
        <w:rPr>
          <w:rFonts w:asciiTheme="minorEastAsia" w:eastAsiaTheme="minorEastAsia" w:hAnsiTheme="minorEastAsia"/>
          <w:sz w:val="22"/>
          <w:szCs w:val="24"/>
        </w:rPr>
        <w:t>환경재단은 '친환경 소비에 대한 일반 국민 조사'</w:t>
      </w:r>
      <w:proofErr w:type="spellStart"/>
      <w:r w:rsidRPr="00F05A5C">
        <w:rPr>
          <w:rFonts w:asciiTheme="minorEastAsia" w:eastAsiaTheme="minorEastAsia" w:hAnsiTheme="minorEastAsia"/>
          <w:sz w:val="22"/>
          <w:szCs w:val="24"/>
        </w:rPr>
        <w:t>를</w:t>
      </w:r>
      <w:proofErr w:type="spellEnd"/>
      <w:r w:rsidRPr="00F05A5C">
        <w:rPr>
          <w:rFonts w:asciiTheme="minorEastAsia" w:eastAsiaTheme="minorEastAsia" w:hAnsiTheme="minorEastAsia"/>
          <w:sz w:val="22"/>
          <w:szCs w:val="24"/>
        </w:rPr>
        <w:t xml:space="preserve"> 바탕으로 친환경적으로 명절을 보내는 방안들을 제시했다. 실천방안에는 △장 볼 때 장바구니와 </w:t>
      </w:r>
      <w:proofErr w:type="spellStart"/>
      <w:r w:rsidRPr="00F05A5C">
        <w:rPr>
          <w:rFonts w:asciiTheme="minorEastAsia" w:eastAsiaTheme="minorEastAsia" w:hAnsiTheme="minorEastAsia"/>
          <w:sz w:val="22"/>
          <w:szCs w:val="24"/>
        </w:rPr>
        <w:t>에코백</w:t>
      </w:r>
      <w:proofErr w:type="spellEnd"/>
      <w:r w:rsidRPr="00F05A5C">
        <w:rPr>
          <w:rFonts w:asciiTheme="minorEastAsia" w:eastAsiaTheme="minorEastAsia" w:hAnsiTheme="minorEastAsia"/>
          <w:sz w:val="22"/>
          <w:szCs w:val="24"/>
        </w:rPr>
        <w:t xml:space="preserve"> 사용하기 △과대 포장 된 명절 선물 </w:t>
      </w:r>
      <w:proofErr w:type="spellStart"/>
      <w:r w:rsidRPr="00F05A5C">
        <w:rPr>
          <w:rFonts w:asciiTheme="minorEastAsia" w:eastAsiaTheme="minorEastAsia" w:hAnsiTheme="minorEastAsia"/>
          <w:sz w:val="22"/>
          <w:szCs w:val="24"/>
        </w:rPr>
        <w:t>사지않기</w:t>
      </w:r>
      <w:proofErr w:type="spellEnd"/>
      <w:r w:rsidRPr="00F05A5C">
        <w:rPr>
          <w:rFonts w:asciiTheme="minorEastAsia" w:eastAsiaTheme="minorEastAsia" w:hAnsiTheme="minorEastAsia"/>
          <w:sz w:val="22"/>
          <w:szCs w:val="24"/>
        </w:rPr>
        <w:t xml:space="preserve"> △성묘 갈 때 일회용품 사용 줄이기 등 이번 명절은 시민들의 환경위기 문제 인식과 탄소 중립 생활 실천 확산으로 더욱 풍요로운 한가위가 될 것을 기대한다.</w:t>
      </w:r>
    </w:p>
    <w:p w:rsidR="00CF308A" w:rsidRPr="00F05A5C" w:rsidRDefault="00CF308A">
      <w:pPr>
        <w:pStyle w:val="af"/>
        <w:rPr>
          <w:rFonts w:asciiTheme="minorEastAsia" w:eastAsiaTheme="minorEastAsia" w:hAnsiTheme="minorEastAsia"/>
          <w:sz w:val="22"/>
          <w:szCs w:val="24"/>
        </w:rPr>
      </w:pPr>
    </w:p>
    <w:p w:rsidR="00CF308A" w:rsidRPr="00F05A5C" w:rsidRDefault="00F27E61">
      <w:pPr>
        <w:pStyle w:val="af"/>
        <w:rPr>
          <w:rFonts w:asciiTheme="minorEastAsia" w:eastAsiaTheme="minorEastAsia" w:hAnsiTheme="minorEastAsia"/>
          <w:sz w:val="22"/>
        </w:rPr>
      </w:pPr>
      <w:r w:rsidRPr="00F05A5C">
        <w:rPr>
          <w:rFonts w:asciiTheme="minorEastAsia" w:eastAsiaTheme="minorEastAsia" w:hAnsiTheme="minorEastAsia"/>
          <w:sz w:val="22"/>
        </w:rPr>
        <w:t>한편, 환경재단은 2002년 설립된 최초의 환경 전문 공익재단으로 시민사회와 정부, 기업과 손잡고 기후•환경 문제 해결을 주도하는 아시아의 그린허브다. ‘그린리더가 세상을 바꿉니다.’라는 슬로건으로 환경운동가와 시민•환경단체를 지원하고, 기업과 기관의 ESG 경영과 그린 CSR 활동을 촉진하는 프로그램을 운영하고 있다.  www.greenfund.org</w:t>
      </w:r>
    </w:p>
    <w:p w:rsidR="00CF308A" w:rsidRPr="00F05A5C" w:rsidRDefault="00F27E61">
      <w:pPr>
        <w:pStyle w:val="af"/>
        <w:rPr>
          <w:rFonts w:asciiTheme="minorEastAsia" w:eastAsiaTheme="minorEastAsia" w:hAnsiTheme="minorEastAsia"/>
          <w:b/>
          <w:bCs/>
          <w:sz w:val="22"/>
        </w:rPr>
      </w:pPr>
      <w:r w:rsidRPr="00F05A5C">
        <w:rPr>
          <w:rFonts w:asciiTheme="minorEastAsia" w:eastAsiaTheme="minorEastAsia" w:hAnsiTheme="minorEastAsia"/>
          <w:sz w:val="22"/>
        </w:rPr>
        <w:t>&lt;끝&gt;</w:t>
      </w:r>
    </w:p>
    <w:p w:rsidR="00CF308A" w:rsidRDefault="00F27E61">
      <w:pPr>
        <w:pStyle w:val="a3"/>
        <w:shd w:val="clear" w:color="auto" w:fill="FFFFFF"/>
        <w:spacing w:after="390"/>
        <w:rPr>
          <w:rFonts w:asciiTheme="majorHAnsi" w:eastAsiaTheme="majorHAnsi" w:hAnsiTheme="majorHAnsi"/>
          <w:b/>
          <w:bCs/>
          <w:sz w:val="22"/>
          <w:szCs w:val="22"/>
        </w:rPr>
      </w:pPr>
      <w:r>
        <w:rPr>
          <w:rFonts w:asciiTheme="majorHAnsi" w:eastAsiaTheme="majorHAnsi" w:hAnsiTheme="majorHAnsi"/>
          <w:b/>
          <w:bCs/>
          <w:sz w:val="22"/>
          <w:szCs w:val="22"/>
        </w:rPr>
        <w:t>◆</w:t>
      </w:r>
      <w:r>
        <w:rPr>
          <w:rFonts w:asciiTheme="majorHAnsi" w:eastAsiaTheme="majorHAnsi" w:hAnsiTheme="majorHAnsi"/>
          <w:b/>
          <w:bCs/>
          <w:sz w:val="22"/>
          <w:szCs w:val="22"/>
        </w:rPr>
        <w:tab/>
        <w:t xml:space="preserve">첨부  </w:t>
      </w:r>
    </w:p>
    <w:p w:rsidR="00CF308A" w:rsidRDefault="00F27E61">
      <w:pPr>
        <w:pStyle w:val="a3"/>
        <w:shd w:val="clear" w:color="auto" w:fill="FFFFFF"/>
        <w:spacing w:after="390"/>
        <w:rPr>
          <w:rFonts w:asciiTheme="majorHAnsi" w:eastAsiaTheme="majorHAnsi" w:hAnsiTheme="majorHAnsi"/>
        </w:rPr>
      </w:pPr>
      <w:r>
        <w:rPr>
          <w:rFonts w:asciiTheme="minorHAnsi" w:eastAsiaTheme="minorHAnsi" w:hAnsiTheme="minorHAnsi"/>
          <w:color w:val="222222"/>
          <w:sz w:val="22"/>
          <w:szCs w:val="22"/>
        </w:rPr>
        <w:t>1. 환경재단 친환경소비에 대한 인식조사</w:t>
      </w:r>
      <w:r>
        <w:rPr>
          <w:rFonts w:asciiTheme="minorHAnsi" w:eastAsiaTheme="minorHAnsi" w:hAnsiTheme="minorHAnsi"/>
          <w:color w:val="222222"/>
          <w:sz w:val="22"/>
          <w:szCs w:val="22"/>
        </w:rPr>
        <w:br/>
      </w:r>
      <w:r w:rsidR="0090439C">
        <w:rPr>
          <w:rFonts w:asciiTheme="majorHAnsi" w:eastAsiaTheme="majorHAnsi" w:hAnsiTheme="majorHAnsi"/>
          <w:noProof/>
        </w:rPr>
        <w:drawing>
          <wp:inline distT="0" distB="0" distL="0" distR="0">
            <wp:extent cx="2583180" cy="2583180"/>
            <wp:effectExtent l="0" t="0" r="7620" b="762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3180" cy="2583180"/>
                    </a:xfrm>
                    <a:prstGeom prst="rect">
                      <a:avLst/>
                    </a:prstGeom>
                  </pic:spPr>
                </pic:pic>
              </a:graphicData>
            </a:graphic>
          </wp:inline>
        </w:drawing>
      </w:r>
    </w:p>
    <w:sectPr w:rsidR="00CF308A">
      <w:headerReference w:type="default" r:id="rId7"/>
      <w:pgSz w:w="11906" w:h="16838"/>
      <w:pgMar w:top="624" w:right="1440" w:bottom="907" w:left="1440" w:header="283"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4C3" w:rsidRDefault="001B74C3">
      <w:pPr>
        <w:spacing w:after="0" w:line="240" w:lineRule="auto"/>
      </w:pPr>
      <w:r>
        <w:separator/>
      </w:r>
    </w:p>
  </w:endnote>
  <w:endnote w:type="continuationSeparator" w:id="0">
    <w:p w:rsidR="001B74C3" w:rsidRDefault="001B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4C3" w:rsidRDefault="001B74C3">
      <w:pPr>
        <w:spacing w:after="0" w:line="240" w:lineRule="auto"/>
      </w:pPr>
      <w:r>
        <w:separator/>
      </w:r>
    </w:p>
  </w:footnote>
  <w:footnote w:type="continuationSeparator" w:id="0">
    <w:p w:rsidR="001B74C3" w:rsidRDefault="001B7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08A" w:rsidRDefault="00F27E61">
    <w:pPr>
      <w:pStyle w:val="aa"/>
    </w:pPr>
    <w:r>
      <w:rPr>
        <w:noProof/>
      </w:rPr>
      <w:drawing>
        <wp:inline distT="0" distB="0" distL="0" distR="0">
          <wp:extent cx="1860550" cy="616585"/>
          <wp:effectExtent l="0" t="0" r="0" b="0"/>
          <wp:docPr id="2049" name="shape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1860550" cy="6165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8A"/>
    <w:rsid w:val="001B74C3"/>
    <w:rsid w:val="002A657F"/>
    <w:rsid w:val="003E270C"/>
    <w:rsid w:val="008D75B9"/>
    <w:rsid w:val="0090439C"/>
    <w:rsid w:val="00A04476"/>
    <w:rsid w:val="00CF308A"/>
    <w:rsid w:val="00EF1B08"/>
    <w:rsid w:val="00F05A5C"/>
    <w:rsid w:val="00F27E6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0">
    <w:name w:val="0"/>
    <w:basedOn w:val="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
    <w:name w:val="1"/>
    <w:basedOn w:val="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4">
    <w:name w:val="바탕글"/>
    <w:basedOn w:val="a"/>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pPr>
      <w:spacing w:line="273" w:lineRule="auto"/>
      <w:textAlignment w:val="baseline"/>
    </w:pPr>
    <w:rPr>
      <w:rFonts w:ascii="굴림" w:eastAsia="굴림" w:hAnsi="굴림" w:cs="굴림"/>
      <w:color w:val="000000"/>
      <w:kern w:val="0"/>
      <w:szCs w:val="20"/>
    </w:rPr>
  </w:style>
  <w:style w:type="paragraph" w:styleId="a5">
    <w:name w:val="Balloon Text"/>
    <w:basedOn w:val="a"/>
    <w:link w:val="Char"/>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Pr>
      <w:rFonts w:asciiTheme="majorHAnsi" w:eastAsiaTheme="majorEastAsia" w:hAnsiTheme="majorHAnsi" w:cstheme="majorBidi"/>
      <w:sz w:val="18"/>
      <w:szCs w:val="18"/>
    </w:rPr>
  </w:style>
  <w:style w:type="table" w:customStyle="1" w:styleId="10">
    <w:name w:val="표 구분선1"/>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Pr>
      <w:color w:val="0000FF"/>
      <w:u w:val="single"/>
    </w:rPr>
  </w:style>
  <w:style w:type="character" w:styleId="a7">
    <w:name w:val="FollowedHyperlink"/>
    <w:basedOn w:val="a0"/>
    <w:uiPriority w:val="99"/>
    <w:semiHidden/>
    <w:unhideWhenUsed/>
    <w:rPr>
      <w:color w:val="800080"/>
      <w:u w:val="single"/>
    </w:rPr>
  </w:style>
  <w:style w:type="character" w:styleId="a8">
    <w:name w:val="Placeholder Text"/>
    <w:basedOn w:val="a0"/>
    <w:uiPriority w:val="99"/>
    <w:semiHidden/>
    <w:rPr>
      <w:color w:val="808080"/>
    </w:rPr>
  </w:style>
  <w:style w:type="paragraph" w:styleId="a9">
    <w:name w:val="List Paragraph"/>
    <w:basedOn w:val="a"/>
    <w:uiPriority w:val="34"/>
    <w:qFormat/>
    <w:pPr>
      <w:ind w:leftChars="400" w:left="800"/>
    </w:pPr>
  </w:style>
  <w:style w:type="paragraph" w:styleId="aa">
    <w:name w:val="header"/>
    <w:basedOn w:val="a"/>
    <w:link w:val="Char0"/>
    <w:uiPriority w:val="99"/>
    <w:unhideWhenUsed/>
    <w:pPr>
      <w:tabs>
        <w:tab w:val="center" w:pos="4513"/>
        <w:tab w:val="right" w:pos="9026"/>
      </w:tabs>
      <w:snapToGrid w:val="0"/>
    </w:pPr>
  </w:style>
  <w:style w:type="character" w:customStyle="1" w:styleId="Char0">
    <w:name w:val="머리글 Char"/>
    <w:basedOn w:val="a0"/>
    <w:link w:val="aa"/>
    <w:uiPriority w:val="99"/>
  </w:style>
  <w:style w:type="paragraph" w:styleId="ab">
    <w:name w:val="footer"/>
    <w:basedOn w:val="a"/>
    <w:link w:val="Char1"/>
    <w:uiPriority w:val="99"/>
    <w:unhideWhenUsed/>
    <w:pPr>
      <w:tabs>
        <w:tab w:val="center" w:pos="4513"/>
        <w:tab w:val="right" w:pos="9026"/>
      </w:tabs>
      <w:snapToGrid w:val="0"/>
    </w:pPr>
  </w:style>
  <w:style w:type="character" w:customStyle="1" w:styleId="Char1">
    <w:name w:val="바닥글 Char"/>
    <w:basedOn w:val="a0"/>
    <w:link w:val="ab"/>
    <w:uiPriority w:val="99"/>
  </w:style>
  <w:style w:type="character" w:customStyle="1" w:styleId="UnresolvedMention">
    <w:name w:val="Unresolved Mention"/>
    <w:basedOn w:val="a0"/>
    <w:uiPriority w:val="99"/>
    <w:semiHidden/>
    <w:unhideWhenUsed/>
    <w:rPr>
      <w:color w:val="605E5C"/>
      <w:shd w:val="clear" w:color="auto" w:fill="E1DFDD"/>
    </w:rPr>
  </w:style>
  <w:style w:type="character" w:styleId="ac">
    <w:name w:val="annotation reference"/>
    <w:basedOn w:val="a0"/>
    <w:uiPriority w:val="99"/>
    <w:semiHidden/>
    <w:unhideWhenUsed/>
    <w:rPr>
      <w:sz w:val="18"/>
      <w:szCs w:val="18"/>
    </w:rPr>
  </w:style>
  <w:style w:type="paragraph" w:styleId="ad">
    <w:name w:val="annotation text"/>
    <w:basedOn w:val="a"/>
    <w:link w:val="Char2"/>
    <w:uiPriority w:val="99"/>
    <w:semiHidden/>
    <w:unhideWhenUsed/>
    <w:pPr>
      <w:jc w:val="left"/>
    </w:pPr>
  </w:style>
  <w:style w:type="character" w:customStyle="1" w:styleId="Char2">
    <w:name w:val="메모 텍스트 Char"/>
    <w:basedOn w:val="a0"/>
    <w:link w:val="ad"/>
    <w:uiPriority w:val="99"/>
    <w:semiHidden/>
  </w:style>
  <w:style w:type="paragraph" w:styleId="ae">
    <w:name w:val="annotation subject"/>
    <w:basedOn w:val="ad"/>
    <w:next w:val="ad"/>
    <w:link w:val="Char3"/>
    <w:uiPriority w:val="99"/>
    <w:semiHidden/>
    <w:unhideWhenUsed/>
    <w:rPr>
      <w:b/>
      <w:bCs/>
    </w:rPr>
  </w:style>
  <w:style w:type="character" w:customStyle="1" w:styleId="Char3">
    <w:name w:val="메모 주제 Char"/>
    <w:basedOn w:val="Char2"/>
    <w:link w:val="ae"/>
    <w:uiPriority w:val="99"/>
    <w:semiHidden/>
    <w:rPr>
      <w:b/>
      <w:bCs/>
    </w:rPr>
  </w:style>
  <w:style w:type="paragraph" w:styleId="af">
    <w:name w:val="No Spacing"/>
    <w:uiPriority w:val="1"/>
    <w:qFormat/>
    <w:pPr>
      <w:widowControl w:val="0"/>
      <w:wordWrap w:val="0"/>
      <w:autoSpaceDE w:val="0"/>
      <w:autoSpaceDN w:val="0"/>
      <w:spacing w:after="0" w:line="240" w:lineRule="auto"/>
    </w:pPr>
    <w:rPr>
      <w:rFonts w:ascii="맑은 고딕" w:eastAsia="맑은 고딕" w:hAnsi="맑은 고딕"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1485</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2021-09-16T14:54:00Z</cp:lastPrinted>
  <dcterms:created xsi:type="dcterms:W3CDTF">2021-09-17T00:20:00Z</dcterms:created>
  <dcterms:modified xsi:type="dcterms:W3CDTF">2021-09-17T00:20:00Z</dcterms:modified>
  <cp:version>1100.0100.01</cp:version>
</cp:coreProperties>
</file>